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12,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CHATHAM LODGING TRUST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560" w:type="dxa"/>
        <w:tblCellMar>
          <w:top w:w="0" w:type="dxa"/>
          <w:left w:w="0" w:type="dxa"/>
          <w:bottom w:w="0" w:type="dxa"/>
          <w:right w:w="0" w:type="dxa"/>
        </w:tblCellMar>
      </w:tblPr>
      <w:tr>
        <w:trPr>
          <w:trHeight w:val="220"/>
        </w:trPr>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001-34693</w:t>
            </w:r>
          </w:p>
        </w:tc>
        <w:tc>
          <w:tcPr>
            <w:tcW w:w="28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27-1200777</w:t>
            </w:r>
          </w:p>
        </w:tc>
      </w:tr>
      <w:tr>
        <w:trPr>
          <w:trHeight w:val="216"/>
        </w:trPr>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41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0"/>
        </w:trPr>
        <w:tc>
          <w:tcPr>
            <w:tcW w:w="3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222 Lakeview Avenue, Suite 200</w:t>
            </w:r>
          </w:p>
        </w:tc>
        <w:tc>
          <w:tcPr>
            <w:tcW w:w="41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0"/>
        </w:trPr>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West Palm Beach,</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28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33401</w:t>
            </w:r>
          </w:p>
        </w:tc>
      </w:tr>
      <w:tr>
        <w:trPr>
          <w:trHeight w:val="234"/>
        </w:trPr>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180" w:type="dxa"/>
            <w:vAlign w:val="bottom"/>
          </w:tcPr>
          <w:p>
            <w:pPr>
              <w:spacing w:after="0"/>
              <w:rPr>
                <w:sz w:val="20"/>
                <w:szCs w:val="20"/>
                <w:color w:val="auto"/>
              </w:rPr>
            </w:pPr>
          </w:p>
        </w:tc>
        <w:tc>
          <w:tcPr>
            <w:tcW w:w="2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300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(561) 802-4477</w:t>
            </w:r>
          </w:p>
        </w:tc>
        <w:tc>
          <w:tcPr>
            <w:tcW w:w="284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from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20" w:type="dxa"/>
            <w:vAlign w:val="bottom"/>
          </w:tcPr>
          <w:p>
            <w:pPr>
              <w:spacing w:after="0"/>
              <w:rPr>
                <w:sz w:val="20"/>
                <w:szCs w:val="20"/>
                <w:color w:val="auto"/>
              </w:rPr>
            </w:pP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r>
      <w:tr>
        <w:trPr>
          <w:trHeight w:val="191"/>
        </w:trPr>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Common Shares of Beneficial Interest, $0.01 par</w:t>
            </w:r>
          </w:p>
        </w:tc>
        <w:tc>
          <w:tcPr>
            <w:tcW w:w="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40" w:type="dxa"/>
            <w:vAlign w:val="bottom"/>
          </w:tcPr>
          <w:p>
            <w:pPr>
              <w:spacing w:after="0"/>
              <w:rPr>
                <w:sz w:val="16"/>
                <w:szCs w:val="16"/>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CLDT</w:t>
            </w:r>
          </w:p>
        </w:tc>
        <w:tc>
          <w:tcPr>
            <w:tcW w:w="1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6.625% Series A Cumulative Redeemable Preferred</w:t>
            </w: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CLDT-PA</w:t>
            </w:r>
          </w:p>
        </w:tc>
        <w:tc>
          <w:tcPr>
            <w:tcW w:w="12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On May 12, 2026, Chatham Lodging Trust (the “Company”) held its Annual Meeting of Shareholders. The matters on which the shareholders voted, in person or by proxy were:</w:t>
      </w:r>
    </w:p>
    <w:p>
      <w:pPr>
        <w:spacing w:after="0" w:line="162" w:lineRule="exact"/>
        <w:rPr>
          <w:sz w:val="20"/>
          <w:szCs w:val="20"/>
          <w:color w:val="auto"/>
        </w:rPr>
      </w:pPr>
    </w:p>
    <w:p>
      <w:pPr>
        <w:ind w:left="820" w:right="660" w:hanging="488"/>
        <w:spacing w:after="0" w:line="282" w:lineRule="auto"/>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trustees Edwin B. Brewer, Jr., Jeffrey H. Fisher, David Grissen, Mary Beth Higgins, Rolf E. Ruhfus, and Ethel Isaacs Williams to serve until our 2027 Annual Meeting of Shareholders and/or until their successors are duly elected and qualified;</w:t>
      </w:r>
    </w:p>
    <w:p>
      <w:pPr>
        <w:spacing w:after="0" w:line="377"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selection of PricewaterhouseCoopers LLP to serve as the Company’s independent registered public accounting firm for the year ending December 31, 2026; and</w:t>
      </w:r>
    </w:p>
    <w:p>
      <w:pPr>
        <w:spacing w:after="0" w:line="37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in an advisory and non-binding vote, of the compensation of the Company’s named executive officers</w:t>
      </w:r>
    </w:p>
    <w:p>
      <w:pPr>
        <w:spacing w:after="0" w:line="25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All of the nominees were elected by the requisite vote, the ratification to select the independent registered public accountants was approved, and the compensation of the Company’s named executive officers was approved. The results of the voting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0"/>
              </w:rPr>
              <w:t>Votes</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7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Trustee</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Votes For</w:t>
            </w:r>
          </w:p>
        </w:tc>
        <w:tc>
          <w:tcPr>
            <w:tcW w:w="24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Against/Withheld</w:t>
            </w:r>
          </w:p>
        </w:tc>
        <w:tc>
          <w:tcPr>
            <w:tcW w:w="24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c>
          <w:tcPr>
            <w:tcW w:w="2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%For/Against</w:t>
            </w:r>
          </w:p>
        </w:tc>
        <w:tc>
          <w:tcPr>
            <w:tcW w:w="100" w:type="dxa"/>
            <w:vAlign w:val="bottom"/>
          </w:tcPr>
          <w:p>
            <w:pPr>
              <w:spacing w:after="0"/>
              <w:rPr>
                <w:sz w:val="20"/>
                <w:szCs w:val="20"/>
                <w:color w:val="auto"/>
              </w:rPr>
            </w:pPr>
          </w:p>
        </w:tc>
      </w:tr>
      <w:tr>
        <w:trPr>
          <w:trHeight w:val="210"/>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Edwin B. Brewer, Jr.</w:t>
            </w:r>
          </w:p>
        </w:tc>
        <w:tc>
          <w:tcPr>
            <w:tcW w:w="18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40,502,571</w:t>
            </w:r>
          </w:p>
        </w:tc>
        <w:tc>
          <w:tcPr>
            <w:tcW w:w="19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503,194</w:t>
            </w:r>
          </w:p>
        </w:tc>
        <w:tc>
          <w:tcPr>
            <w:tcW w:w="19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8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2,701,705</w:t>
            </w:r>
          </w:p>
        </w:tc>
        <w:tc>
          <w:tcPr>
            <w:tcW w:w="19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98.77%</w:t>
            </w:r>
          </w:p>
        </w:tc>
        <w:tc>
          <w:tcPr>
            <w:tcW w:w="10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Jeffrey H. Fisher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40,547,694</w:t>
            </w:r>
          </w:p>
        </w:tc>
        <w:tc>
          <w:tcPr>
            <w:tcW w:w="19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458,071</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8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2,701,705</w:t>
            </w:r>
          </w:p>
        </w:tc>
        <w:tc>
          <w:tcPr>
            <w:tcW w:w="1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98.88%</w:t>
            </w:r>
          </w:p>
        </w:tc>
        <w:tc>
          <w:tcPr>
            <w:tcW w:w="10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Grissen</w:t>
            </w:r>
          </w:p>
        </w:tc>
        <w:tc>
          <w:tcPr>
            <w:tcW w:w="18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40,780,150</w:t>
            </w:r>
          </w:p>
        </w:tc>
        <w:tc>
          <w:tcPr>
            <w:tcW w:w="19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225,615</w:t>
            </w:r>
          </w:p>
        </w:tc>
        <w:tc>
          <w:tcPr>
            <w:tcW w:w="19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8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2,701,705</w:t>
            </w:r>
          </w:p>
        </w:tc>
        <w:tc>
          <w:tcPr>
            <w:tcW w:w="19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99.45%</w:t>
            </w:r>
          </w:p>
        </w:tc>
        <w:tc>
          <w:tcPr>
            <w:tcW w:w="10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Mary Beth Higgins</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40,757,764</w:t>
            </w:r>
          </w:p>
        </w:tc>
        <w:tc>
          <w:tcPr>
            <w:tcW w:w="19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248,001</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8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2,701,705</w:t>
            </w:r>
          </w:p>
        </w:tc>
        <w:tc>
          <w:tcPr>
            <w:tcW w:w="1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99.40%</w:t>
            </w:r>
          </w:p>
        </w:tc>
        <w:tc>
          <w:tcPr>
            <w:tcW w:w="10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Rolf E. Ruhfus</w:t>
            </w:r>
          </w:p>
        </w:tc>
        <w:tc>
          <w:tcPr>
            <w:tcW w:w="18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40,748,500</w:t>
            </w:r>
          </w:p>
        </w:tc>
        <w:tc>
          <w:tcPr>
            <w:tcW w:w="19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257,265</w:t>
            </w:r>
          </w:p>
        </w:tc>
        <w:tc>
          <w:tcPr>
            <w:tcW w:w="19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8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2,701,705</w:t>
            </w:r>
          </w:p>
        </w:tc>
        <w:tc>
          <w:tcPr>
            <w:tcW w:w="19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99.37%</w:t>
            </w:r>
          </w:p>
        </w:tc>
        <w:tc>
          <w:tcPr>
            <w:tcW w:w="100" w:type="dxa"/>
            <w:vAlign w:val="bottom"/>
            <w:shd w:val="clear" w:color="auto" w:fill="CCEEFF"/>
          </w:tcPr>
          <w:p>
            <w:pPr>
              <w:spacing w:after="0"/>
              <w:rPr>
                <w:sz w:val="18"/>
                <w:szCs w:val="18"/>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Ethel Isaacs Williams</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40,614,281</w:t>
            </w:r>
          </w:p>
        </w:tc>
        <w:tc>
          <w:tcPr>
            <w:tcW w:w="19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391,484</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8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2,701,705</w:t>
            </w:r>
          </w:p>
        </w:tc>
        <w:tc>
          <w:tcPr>
            <w:tcW w:w="1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99.05%</w:t>
            </w:r>
          </w:p>
        </w:tc>
        <w:tc>
          <w:tcPr>
            <w:tcW w:w="100" w:type="dxa"/>
            <w:vAlign w:val="bottom"/>
          </w:tcPr>
          <w:p>
            <w:pPr>
              <w:spacing w:after="0"/>
              <w:rPr>
                <w:sz w:val="20"/>
                <w:szCs w:val="20"/>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Ratification of the selection of independent registered public accounting firm:</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4"/>
        </w:trPr>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Votes For</w:t>
            </w:r>
          </w:p>
        </w:tc>
        <w:tc>
          <w:tcPr>
            <w:tcW w:w="500" w:type="dxa"/>
            <w:vAlign w:val="bottom"/>
          </w:tcPr>
          <w:p>
            <w:pPr>
              <w:spacing w:after="0"/>
              <w:rPr>
                <w:sz w:val="20"/>
                <w:szCs w:val="20"/>
                <w:color w:val="auto"/>
              </w:rPr>
            </w:pPr>
          </w:p>
        </w:tc>
        <w:tc>
          <w:tcPr>
            <w:tcW w:w="170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7"/>
              </w:rPr>
              <w:t>Votes Against</w:t>
            </w: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6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Abstentions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8"/>
              </w:rPr>
              <w:t>%For/Against</w:t>
            </w:r>
          </w:p>
        </w:tc>
      </w:tr>
      <w:tr>
        <w:trPr>
          <w:trHeight w:val="210"/>
        </w:trPr>
        <w:tc>
          <w:tcPr>
            <w:tcW w:w="188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43,200,054</w:t>
            </w:r>
          </w:p>
        </w:tc>
        <w:tc>
          <w:tcPr>
            <w:tcW w:w="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501,149</w:t>
            </w: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6,268</w:t>
            </w:r>
          </w:p>
        </w:tc>
        <w:tc>
          <w:tcPr>
            <w:tcW w:w="5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gridSpan w:val="3"/>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98.85%</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432"/>
        </w:trPr>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Approval of compensation of named executive officers:</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5"/>
        </w:trPr>
        <w:tc>
          <w:tcPr>
            <w:tcW w:w="23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5"/>
              </w:rPr>
              <w:t>Votes For</w:t>
            </w:r>
          </w:p>
        </w:tc>
        <w:tc>
          <w:tcPr>
            <w:tcW w:w="22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7"/>
              </w:rPr>
              <w:t>Votes Against</w:t>
            </w:r>
          </w:p>
        </w:tc>
        <w:tc>
          <w:tcPr>
            <w:tcW w:w="18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Abstentions</w:t>
            </w:r>
          </w:p>
        </w:tc>
        <w:tc>
          <w:tcPr>
            <w:tcW w:w="400" w:type="dxa"/>
            <w:vAlign w:val="bottom"/>
          </w:tcPr>
          <w:p>
            <w:pPr>
              <w:spacing w:after="0"/>
              <w:rPr>
                <w:sz w:val="24"/>
                <w:szCs w:val="24"/>
                <w:color w:val="auto"/>
              </w:rPr>
            </w:pPr>
          </w:p>
        </w:tc>
        <w:tc>
          <w:tcPr>
            <w:tcW w:w="1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Broker Non-Votes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%For/Against</w:t>
            </w:r>
          </w:p>
        </w:tc>
      </w:tr>
      <w:tr>
        <w:trPr>
          <w:trHeight w:val="210"/>
        </w:trPr>
        <w:tc>
          <w:tcPr>
            <w:tcW w:w="188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40,237,015</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732,587</w:t>
            </w:r>
          </w:p>
        </w:tc>
        <w:tc>
          <w:tcPr>
            <w:tcW w:w="4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36,163</w:t>
            </w:r>
          </w:p>
        </w:tc>
        <w:tc>
          <w:tcPr>
            <w:tcW w:w="4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2,701,705</w:t>
            </w: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98.21%</w:t>
            </w: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574"/>
        </w:trPr>
        <w:tc>
          <w:tcPr>
            <w:tcW w:w="1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CHATHAM LODGING TRUST</w:t>
      </w:r>
    </w:p>
    <w:p>
      <w:pPr>
        <w:spacing w:after="0" w:line="27" w:lineRule="exact"/>
        <w:rPr>
          <w:sz w:val="20"/>
          <w:szCs w:val="20"/>
          <w:color w:val="auto"/>
        </w:rPr>
      </w:pPr>
    </w:p>
    <w:p>
      <w:pPr>
        <w:ind w:left="500"/>
        <w:spacing w:after="0"/>
        <w:tabs>
          <w:tab w:leader="none" w:pos="5620" w:val="left"/>
        </w:tabs>
        <w:rPr>
          <w:sz w:val="20"/>
          <w:szCs w:val="20"/>
          <w:color w:val="auto"/>
        </w:rPr>
      </w:pPr>
      <w:r>
        <w:rPr>
          <w:rFonts w:ascii="Times New Roman" w:cs="Times New Roman" w:eastAsia="Times New Roman" w:hAnsi="Times New Roman"/>
          <w:sz w:val="18"/>
          <w:szCs w:val="18"/>
          <w:i w:val="1"/>
          <w:iCs w:val="1"/>
          <w:color w:val="auto"/>
        </w:rPr>
        <w:t>May 12, 2026</w:t>
      </w:r>
      <w:r>
        <w:rPr>
          <w:sz w:val="20"/>
          <w:szCs w:val="20"/>
          <w:color w:val="auto"/>
        </w:rPr>
        <w:tab/>
      </w:r>
      <w:r>
        <w:rPr>
          <w:rFonts w:ascii="Times New Roman" w:cs="Times New Roman" w:eastAsia="Times New Roman" w:hAnsi="Times New Roman"/>
          <w:sz w:val="18"/>
          <w:szCs w:val="18"/>
          <w:i w:val="1"/>
          <w:iCs w:val="1"/>
          <w:color w:val="auto"/>
        </w:rPr>
        <w:t>By: /s/ Jeremy Wegner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i w:val="1"/>
          <w:iCs w:val="1"/>
          <w:color w:val="auto"/>
        </w:rPr>
        <w:t>Name: Jeremy Wegner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Title: Senior Vice President and</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2026-05-12T15:53:17Z</dcterms:created>
  <dcterms:modified xsi:type="dcterms:W3CDTF">2026-05-12T15:53:17Z</dcterms:modified>
</cp:coreProperties>
</file>